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EA6" w:rsidRDefault="007579D5" w:rsidP="00913EA6">
      <w:pPr>
        <w:widowControl w:val="0"/>
        <w:tabs>
          <w:tab w:val="left" w:pos="-284"/>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ind w:left="289" w:hanging="5"/>
        <w:jc w:val="both"/>
        <w:rPr>
          <w:rFonts w:ascii="Arial" w:hAnsi="Arial" w:cs="Arial"/>
        </w:rPr>
      </w:pPr>
      <w:r>
        <w:rPr>
          <w:rFonts w:ascii="Arial" w:hAnsi="Arial" w:cs="Arial"/>
        </w:rPr>
        <w:t>Activité d’introduction n°1</w:t>
      </w:r>
      <w:r w:rsidR="00913EA6" w:rsidRPr="00FE52D4">
        <w:rPr>
          <w:rFonts w:ascii="Arial" w:hAnsi="Arial" w:cs="Arial"/>
        </w:rPr>
        <w:t> :</w:t>
      </w:r>
    </w:p>
    <w:p w:rsidR="00913EA6" w:rsidRPr="00FE52D4" w:rsidRDefault="00913EA6" w:rsidP="00913EA6">
      <w:pPr>
        <w:widowControl w:val="0"/>
        <w:tabs>
          <w:tab w:val="left" w:pos="-284"/>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ind w:left="289" w:hanging="5"/>
        <w:jc w:val="both"/>
        <w:rPr>
          <w:rFonts w:ascii="Arial" w:hAnsi="Arial" w:cs="Arial"/>
        </w:rPr>
      </w:pPr>
    </w:p>
    <w:p w:rsidR="00913EA6" w:rsidRPr="007B5E2E" w:rsidRDefault="00913EA6" w:rsidP="00913EA6">
      <w:pPr>
        <w:widowControl w:val="0"/>
        <w:tabs>
          <w:tab w:val="left" w:pos="-284"/>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ind w:left="289" w:hanging="5"/>
        <w:jc w:val="center"/>
        <w:rPr>
          <w:rFonts w:ascii="Arial" w:hAnsi="Arial" w:cs="Arial"/>
          <w:sz w:val="28"/>
        </w:rPr>
      </w:pPr>
      <w:r w:rsidRPr="007B5E2E">
        <w:rPr>
          <w:rFonts w:ascii="Arial" w:hAnsi="Arial" w:cs="Arial"/>
          <w:sz w:val="28"/>
        </w:rPr>
        <w:t>Les éléments chimiques dans l’univers</w:t>
      </w:r>
    </w:p>
    <w:p w:rsidR="00913EA6" w:rsidRPr="00FE52D4" w:rsidRDefault="00913EA6" w:rsidP="00913EA6">
      <w:pPr>
        <w:widowControl w:val="0"/>
        <w:tabs>
          <w:tab w:val="left" w:pos="-284"/>
          <w:tab w:val="left" w:pos="0"/>
          <w:tab w:val="left" w:pos="142"/>
          <w:tab w:val="left" w:pos="720"/>
          <w:tab w:val="left" w:pos="1440"/>
          <w:tab w:val="left" w:pos="0"/>
          <w:tab w:val="left" w:pos="288"/>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ind w:left="289" w:hanging="5"/>
        <w:jc w:val="both"/>
        <w:rPr>
          <w:rFonts w:ascii="Arial" w:hAnsi="Arial" w:cs="Arial"/>
          <w:sz w:val="14"/>
        </w:rPr>
      </w:pPr>
    </w:p>
    <w:p w:rsidR="00913EA6" w:rsidRPr="007B5E2E" w:rsidRDefault="00913EA6" w:rsidP="00913EA6">
      <w:pPr>
        <w:widowControl w:val="0"/>
        <w:tabs>
          <w:tab w:val="left" w:pos="-284"/>
          <w:tab w:val="left" w:pos="0"/>
          <w:tab w:val="left" w:pos="142"/>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ind w:hanging="5"/>
        <w:jc w:val="both"/>
        <w:rPr>
          <w:rFonts w:ascii="Arial" w:hAnsi="Arial" w:cs="Arial"/>
          <w:sz w:val="22"/>
        </w:rPr>
      </w:pPr>
      <w:r w:rsidRPr="007B5E2E">
        <w:rPr>
          <w:rFonts w:ascii="Arial" w:hAnsi="Arial" w:cs="Arial"/>
          <w:sz w:val="22"/>
        </w:rPr>
        <w:t xml:space="preserve">« Lorsque j'entrai au laboratoire dirigé par </w:t>
      </w:r>
      <w:proofErr w:type="spellStart"/>
      <w:r w:rsidRPr="007B5E2E">
        <w:rPr>
          <w:rFonts w:ascii="Arial" w:hAnsi="Arial" w:cs="Arial"/>
          <w:sz w:val="22"/>
        </w:rPr>
        <w:t>Joliot</w:t>
      </w:r>
      <w:proofErr w:type="spellEnd"/>
      <w:r w:rsidRPr="007B5E2E">
        <w:rPr>
          <w:rFonts w:ascii="Arial" w:hAnsi="Arial" w:cs="Arial"/>
          <w:sz w:val="22"/>
        </w:rPr>
        <w:t xml:space="preserve"> au Collège de France, la connaissance que j'avais de la structure de la matière ne devait guère dépasser celle acquise par un lycéen de 1993 abonné à de bonnes revues de vulgarisation. Je les résume rapidement : la matière est composée d'atomes, eux-mêmes constitués de noyaux entourés d'un cortège d'électrons. Les noyaux portent une charge électrique positive qui est de même valeur et de signe opposé à la charge des électrons qui gravitent autour du noyau. La masse d'un atome est concentrée dans le noyau. (...)</w:t>
      </w:r>
    </w:p>
    <w:p w:rsidR="00913EA6" w:rsidRPr="00FE52D4" w:rsidRDefault="00913EA6" w:rsidP="00913EA6">
      <w:pPr>
        <w:widowControl w:val="0"/>
        <w:tabs>
          <w:tab w:val="left" w:pos="-284"/>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ind w:hanging="5"/>
        <w:jc w:val="both"/>
        <w:rPr>
          <w:rFonts w:ascii="Arial" w:hAnsi="Arial" w:cs="Arial"/>
          <w:sz w:val="12"/>
          <w:szCs w:val="20"/>
        </w:rPr>
      </w:pPr>
    </w:p>
    <w:p w:rsidR="00913EA6" w:rsidRPr="007B5E2E" w:rsidRDefault="00913EA6" w:rsidP="00913EA6">
      <w:pPr>
        <w:widowControl w:val="0"/>
        <w:tabs>
          <w:tab w:val="left" w:pos="-284"/>
          <w:tab w:val="left" w:pos="-142"/>
          <w:tab w:val="left" w:pos="0"/>
          <w:tab w:val="left" w:pos="142"/>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ind w:hanging="5"/>
        <w:jc w:val="both"/>
        <w:rPr>
          <w:rFonts w:ascii="Arial" w:hAnsi="Arial" w:cs="Arial"/>
          <w:sz w:val="22"/>
        </w:rPr>
      </w:pPr>
      <w:r w:rsidRPr="007B5E2E">
        <w:rPr>
          <w:rFonts w:ascii="Arial" w:hAnsi="Arial" w:cs="Arial"/>
          <w:sz w:val="22"/>
        </w:rPr>
        <w:t xml:space="preserve">Le noyau de l'hydrogène, ou proton, porte une charge électrique positive. Celui-ci a un compagnon, le neutron, qui est neutre électriquement et a sensiblement la même masse. Tous deux s'associent de façon très compacte pour constituer les noyaux qui sont au cœur des atomes peuplant notre univers. Ils s'entourent d'un cortège d'électrons dont la charge compense exactement celle des protons. En effet, la matière est neutre, sinon elle exploserait en raison de la répulsion </w:t>
      </w:r>
      <w:proofErr w:type="gramStart"/>
      <w:r w:rsidRPr="007B5E2E">
        <w:rPr>
          <w:rFonts w:ascii="Arial" w:hAnsi="Arial" w:cs="Arial"/>
          <w:sz w:val="22"/>
        </w:rPr>
        <w:t>qu'exercent</w:t>
      </w:r>
      <w:proofErr w:type="gramEnd"/>
      <w:r w:rsidRPr="007B5E2E">
        <w:rPr>
          <w:rFonts w:ascii="Arial" w:hAnsi="Arial" w:cs="Arial"/>
          <w:sz w:val="22"/>
        </w:rPr>
        <w:t xml:space="preserve"> l'une sur l'autre des charges de même signe, positif ou négatif. Il faut avoir en tête l'échelle des dimensions. Le diamètre d'un atome est voisin d’un centième de millionième de centimètre. Celui d'un noyau est cent mille fois plus petit. On voit donc que presque toute la masse d'un atome est concentrée en un noyau central et que, loin sur la périphérie, se trouve un cortège qui est fait de particules de charge électrique négative, les électrons. C'est ce cortège seul qui gouverne le contact des atomes entre eux et donc tous les phénomènes perceptibles de notre vie quotidienne, tandis que les noyaux, tapis au cœur des atomes, en constituent la masse. »</w:t>
      </w:r>
    </w:p>
    <w:p w:rsidR="00913EA6" w:rsidRPr="00FE52D4" w:rsidRDefault="00913EA6" w:rsidP="00913EA6">
      <w:pPr>
        <w:widowControl w:val="0"/>
        <w:tabs>
          <w:tab w:val="left" w:pos="0"/>
          <w:tab w:val="left" w:pos="142"/>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0"/>
          <w:tab w:val="left" w:pos="5904"/>
          <w:tab w:val="left" w:pos="6480"/>
          <w:tab w:val="left" w:pos="7200"/>
          <w:tab w:val="left" w:pos="0"/>
          <w:tab w:val="left" w:pos="5904"/>
          <w:tab w:val="left" w:pos="6480"/>
          <w:tab w:val="left" w:pos="7200"/>
          <w:tab w:val="left" w:pos="0"/>
          <w:tab w:val="left" w:pos="5904"/>
          <w:tab w:val="left" w:pos="6480"/>
        </w:tabs>
        <w:ind w:hanging="5"/>
        <w:jc w:val="right"/>
        <w:rPr>
          <w:rFonts w:ascii="Arial" w:hAnsi="Arial" w:cs="Arial"/>
          <w:sz w:val="20"/>
          <w:szCs w:val="20"/>
        </w:rPr>
      </w:pPr>
      <w:r w:rsidRPr="00FE52D4">
        <w:rPr>
          <w:rFonts w:ascii="Arial" w:hAnsi="Arial" w:cs="Arial"/>
          <w:sz w:val="20"/>
          <w:szCs w:val="20"/>
        </w:rPr>
        <w:t xml:space="preserve"> Extrait de </w:t>
      </w:r>
      <w:r w:rsidRPr="00FE52D4">
        <w:rPr>
          <w:rFonts w:ascii="Arial" w:hAnsi="Arial" w:cs="Arial"/>
          <w:i/>
          <w:sz w:val="20"/>
          <w:szCs w:val="20"/>
        </w:rPr>
        <w:t xml:space="preserve">La vie à fil tendu de </w:t>
      </w:r>
      <w:r w:rsidRPr="00FE52D4">
        <w:rPr>
          <w:rFonts w:ascii="Arial" w:hAnsi="Arial" w:cs="Arial"/>
          <w:sz w:val="20"/>
          <w:szCs w:val="20"/>
        </w:rPr>
        <w:t>Georges CHARPAK : (1924-2010)</w:t>
      </w:r>
    </w:p>
    <w:p w:rsidR="00913EA6" w:rsidRPr="00FE52D4" w:rsidRDefault="00913EA6" w:rsidP="00913EA6">
      <w:pPr>
        <w:widowControl w:val="0"/>
        <w:tabs>
          <w:tab w:val="left" w:pos="0"/>
          <w:tab w:val="left" w:pos="142"/>
          <w:tab w:val="left" w:pos="7920"/>
          <w:tab w:val="left" w:pos="9214"/>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0"/>
          <w:tab w:val="left" w:pos="5904"/>
          <w:tab w:val="left" w:pos="6480"/>
          <w:tab w:val="left" w:pos="7200"/>
          <w:tab w:val="left" w:pos="0"/>
          <w:tab w:val="left" w:pos="5904"/>
          <w:tab w:val="left" w:pos="6480"/>
          <w:tab w:val="left" w:pos="7200"/>
          <w:tab w:val="left" w:pos="0"/>
          <w:tab w:val="left" w:pos="5904"/>
          <w:tab w:val="left" w:pos="6480"/>
        </w:tabs>
        <w:ind w:hanging="5"/>
        <w:jc w:val="right"/>
        <w:rPr>
          <w:rFonts w:ascii="Arial" w:hAnsi="Arial" w:cs="Arial"/>
          <w:sz w:val="20"/>
          <w:szCs w:val="20"/>
        </w:rPr>
      </w:pPr>
      <w:r w:rsidRPr="00FE52D4">
        <w:rPr>
          <w:rFonts w:ascii="Arial" w:hAnsi="Arial" w:cs="Arial"/>
          <w:sz w:val="20"/>
          <w:szCs w:val="20"/>
        </w:rPr>
        <w:t xml:space="preserve">Prix Nobel de physique en </w:t>
      </w:r>
      <w:hyperlink r:id="rId6" w:tooltip="1992" w:history="1">
        <w:r w:rsidRPr="00FE52D4">
          <w:rPr>
            <w:rStyle w:val="Lienhypertexte"/>
            <w:rFonts w:ascii="Arial" w:hAnsi="Arial" w:cs="Arial"/>
            <w:sz w:val="20"/>
            <w:szCs w:val="20"/>
          </w:rPr>
          <w:t>1992</w:t>
        </w:r>
      </w:hyperlink>
      <w:r w:rsidRPr="00FE52D4">
        <w:rPr>
          <w:rStyle w:val="Lienhypertexte"/>
          <w:rFonts w:ascii="Arial" w:hAnsi="Arial" w:cs="Arial"/>
          <w:sz w:val="20"/>
          <w:szCs w:val="20"/>
        </w:rPr>
        <w:t xml:space="preserve"> pour la mise au point d’un </w:t>
      </w:r>
      <w:hyperlink r:id="rId7" w:tooltip="Détecteur de particules" w:history="1">
        <w:r w:rsidRPr="00FE52D4">
          <w:rPr>
            <w:rStyle w:val="Lienhypertexte"/>
            <w:rFonts w:ascii="Arial" w:hAnsi="Arial" w:cs="Arial"/>
            <w:sz w:val="20"/>
            <w:szCs w:val="20"/>
          </w:rPr>
          <w:t>détecteur de particules</w:t>
        </w:r>
      </w:hyperlink>
      <w:r w:rsidRPr="00FE52D4">
        <w:rPr>
          <w:rFonts w:ascii="Arial" w:hAnsi="Arial" w:cs="Arial"/>
          <w:sz w:val="20"/>
          <w:szCs w:val="20"/>
        </w:rPr>
        <w:t>.</w:t>
      </w:r>
    </w:p>
    <w:p w:rsidR="00913EA6" w:rsidRPr="00FE52D4" w:rsidRDefault="00913EA6" w:rsidP="00913EA6">
      <w:pPr>
        <w:widowControl w:val="0"/>
        <w:tabs>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0"/>
          <w:tab w:val="left" w:pos="288"/>
          <w:tab w:val="left" w:pos="720"/>
          <w:tab w:val="left" w:pos="14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904"/>
          <w:tab w:val="left" w:pos="6480"/>
          <w:tab w:val="left" w:pos="7200"/>
          <w:tab w:val="left" w:pos="0"/>
          <w:tab w:val="left" w:pos="5904"/>
          <w:tab w:val="left" w:pos="6480"/>
          <w:tab w:val="left" w:pos="7200"/>
          <w:tab w:val="left" w:pos="0"/>
          <w:tab w:val="left" w:pos="5904"/>
          <w:tab w:val="left" w:pos="6480"/>
        </w:tabs>
        <w:ind w:left="288" w:hanging="5"/>
        <w:jc w:val="both"/>
        <w:rPr>
          <w:rFonts w:ascii="Arial" w:hAnsi="Arial" w:cs="Arial"/>
          <w:sz w:val="12"/>
          <w:szCs w:val="12"/>
        </w:rPr>
      </w:pPr>
    </w:p>
    <w:p w:rsidR="00913EA6" w:rsidRPr="007B5E2E" w:rsidRDefault="00913EA6" w:rsidP="00913EA6">
      <w:pPr>
        <w:widowControl w:val="0"/>
        <w:numPr>
          <w:ilvl w:val="0"/>
          <w:numId w:val="1"/>
        </w:numPr>
        <w:tabs>
          <w:tab w:val="clear" w:pos="720"/>
          <w:tab w:val="left" w:pos="0"/>
          <w:tab w:val="left" w:pos="426"/>
        </w:tabs>
        <w:ind w:left="0" w:hanging="5"/>
        <w:jc w:val="both"/>
        <w:rPr>
          <w:rFonts w:ascii="Arial" w:hAnsi="Arial" w:cs="Arial"/>
          <w:sz w:val="22"/>
        </w:rPr>
      </w:pPr>
      <w:r w:rsidRPr="007B5E2E">
        <w:rPr>
          <w:rFonts w:ascii="Arial" w:hAnsi="Arial" w:cs="Arial"/>
          <w:sz w:val="22"/>
        </w:rPr>
        <w:t>Compléter le tableau ci-dessous :</w:t>
      </w:r>
    </w:p>
    <w:p w:rsidR="00913EA6" w:rsidRPr="007B5E2E" w:rsidRDefault="00913EA6" w:rsidP="00913EA6">
      <w:pPr>
        <w:widowControl w:val="0"/>
        <w:tabs>
          <w:tab w:val="left" w:pos="0"/>
          <w:tab w:val="left" w:pos="142"/>
          <w:tab w:val="left" w:pos="426"/>
        </w:tabs>
        <w:ind w:left="-5"/>
        <w:jc w:val="both"/>
        <w:rPr>
          <w:rFonts w:ascii="Arial" w:hAnsi="Arial" w:cs="Arial"/>
          <w:sz w:val="22"/>
        </w:rPr>
      </w:pPr>
      <w:bookmarkStart w:id="0" w:name="_GoBack"/>
      <w:bookmarkEnd w:id="0"/>
    </w:p>
    <w:tbl>
      <w:tblPr>
        <w:tblpPr w:leftFromText="141" w:rightFromText="141" w:vertAnchor="text" w:horzAnchor="margin" w:tblpXSpec="center" w:tblpY="90"/>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6"/>
        <w:gridCol w:w="1843"/>
        <w:gridCol w:w="1648"/>
        <w:gridCol w:w="1594"/>
      </w:tblGrid>
      <w:tr w:rsidR="00913EA6" w:rsidRPr="007B5E2E" w:rsidTr="0008513F">
        <w:trPr>
          <w:trHeight w:val="696"/>
        </w:trPr>
        <w:tc>
          <w:tcPr>
            <w:tcW w:w="4326" w:type="dxa"/>
            <w:vAlign w:val="center"/>
          </w:tcPr>
          <w:p w:rsidR="00913EA6" w:rsidRPr="007B5E2E" w:rsidRDefault="00913EA6" w:rsidP="0008513F">
            <w:pPr>
              <w:widowControl w:val="0"/>
              <w:tabs>
                <w:tab w:val="left" w:pos="0"/>
                <w:tab w:val="left" w:pos="142"/>
                <w:tab w:val="left" w:pos="426"/>
              </w:tabs>
              <w:ind w:left="-5"/>
              <w:jc w:val="both"/>
              <w:rPr>
                <w:rFonts w:ascii="Arial" w:hAnsi="Arial" w:cs="Arial"/>
                <w:sz w:val="22"/>
              </w:rPr>
            </w:pPr>
            <w:r w:rsidRPr="007B5E2E">
              <w:rPr>
                <w:rFonts w:ascii="Arial" w:hAnsi="Arial" w:cs="Arial"/>
                <w:sz w:val="22"/>
              </w:rPr>
              <w:t>Particules constituant l’atome</w:t>
            </w:r>
          </w:p>
        </w:tc>
        <w:tc>
          <w:tcPr>
            <w:tcW w:w="1843" w:type="dxa"/>
            <w:vAlign w:val="center"/>
          </w:tcPr>
          <w:p w:rsidR="00913EA6" w:rsidRPr="007B5E2E" w:rsidRDefault="00913EA6" w:rsidP="0008513F">
            <w:pPr>
              <w:widowControl w:val="0"/>
              <w:tabs>
                <w:tab w:val="left" w:pos="0"/>
                <w:tab w:val="left" w:pos="142"/>
                <w:tab w:val="left" w:pos="426"/>
              </w:tabs>
              <w:ind w:left="-5"/>
              <w:jc w:val="both"/>
              <w:rPr>
                <w:rFonts w:ascii="Arial" w:hAnsi="Arial" w:cs="Arial"/>
                <w:sz w:val="22"/>
              </w:rPr>
            </w:pPr>
          </w:p>
        </w:tc>
        <w:tc>
          <w:tcPr>
            <w:tcW w:w="1648" w:type="dxa"/>
            <w:vAlign w:val="center"/>
          </w:tcPr>
          <w:p w:rsidR="00913EA6" w:rsidRPr="007B5E2E" w:rsidRDefault="00913EA6" w:rsidP="0008513F">
            <w:pPr>
              <w:widowControl w:val="0"/>
              <w:tabs>
                <w:tab w:val="left" w:pos="0"/>
                <w:tab w:val="left" w:pos="142"/>
                <w:tab w:val="left" w:pos="426"/>
              </w:tabs>
              <w:ind w:left="-5"/>
              <w:jc w:val="both"/>
              <w:rPr>
                <w:rFonts w:ascii="Arial" w:hAnsi="Arial" w:cs="Arial"/>
                <w:sz w:val="22"/>
              </w:rPr>
            </w:pPr>
          </w:p>
        </w:tc>
        <w:tc>
          <w:tcPr>
            <w:tcW w:w="1594" w:type="dxa"/>
            <w:vAlign w:val="center"/>
          </w:tcPr>
          <w:p w:rsidR="00913EA6" w:rsidRPr="007B5E2E" w:rsidRDefault="00913EA6" w:rsidP="0008513F">
            <w:pPr>
              <w:widowControl w:val="0"/>
              <w:tabs>
                <w:tab w:val="left" w:pos="0"/>
                <w:tab w:val="left" w:pos="142"/>
                <w:tab w:val="left" w:pos="426"/>
              </w:tabs>
              <w:ind w:left="-5"/>
              <w:jc w:val="both"/>
              <w:rPr>
                <w:rFonts w:ascii="Arial" w:hAnsi="Arial" w:cs="Arial"/>
                <w:sz w:val="22"/>
              </w:rPr>
            </w:pPr>
          </w:p>
        </w:tc>
      </w:tr>
      <w:tr w:rsidR="00913EA6" w:rsidRPr="007B5E2E" w:rsidTr="0008513F">
        <w:trPr>
          <w:trHeight w:val="848"/>
        </w:trPr>
        <w:tc>
          <w:tcPr>
            <w:tcW w:w="4326" w:type="dxa"/>
            <w:vAlign w:val="center"/>
          </w:tcPr>
          <w:p w:rsidR="00913EA6" w:rsidRDefault="00913EA6" w:rsidP="0008513F">
            <w:pPr>
              <w:widowControl w:val="0"/>
              <w:tabs>
                <w:tab w:val="left" w:pos="0"/>
                <w:tab w:val="left" w:pos="142"/>
                <w:tab w:val="left" w:pos="426"/>
              </w:tabs>
              <w:ind w:left="-5"/>
              <w:jc w:val="both"/>
              <w:rPr>
                <w:rFonts w:ascii="Arial" w:hAnsi="Arial" w:cs="Arial"/>
                <w:sz w:val="22"/>
              </w:rPr>
            </w:pPr>
            <w:r>
              <w:rPr>
                <w:rFonts w:ascii="Arial" w:hAnsi="Arial" w:cs="Arial"/>
                <w:sz w:val="22"/>
              </w:rPr>
              <w:t>Position dans l’atome</w:t>
            </w:r>
          </w:p>
          <w:p w:rsidR="00913EA6" w:rsidRPr="007B5E2E" w:rsidRDefault="00913EA6" w:rsidP="0008513F">
            <w:pPr>
              <w:widowControl w:val="0"/>
              <w:tabs>
                <w:tab w:val="left" w:pos="0"/>
                <w:tab w:val="left" w:pos="142"/>
                <w:tab w:val="left" w:pos="426"/>
              </w:tabs>
              <w:ind w:left="-5"/>
              <w:jc w:val="both"/>
              <w:rPr>
                <w:rFonts w:ascii="Arial" w:hAnsi="Arial" w:cs="Arial"/>
                <w:sz w:val="22"/>
              </w:rPr>
            </w:pPr>
            <w:r>
              <w:rPr>
                <w:rFonts w:ascii="Arial" w:hAnsi="Arial" w:cs="Arial"/>
                <w:sz w:val="22"/>
              </w:rPr>
              <w:t>intérieur ou extérieur du noyau ?</w:t>
            </w:r>
          </w:p>
        </w:tc>
        <w:tc>
          <w:tcPr>
            <w:tcW w:w="1843" w:type="dxa"/>
            <w:vAlign w:val="center"/>
          </w:tcPr>
          <w:p w:rsidR="00913EA6" w:rsidRPr="007B5E2E" w:rsidRDefault="00913EA6" w:rsidP="0008513F">
            <w:pPr>
              <w:widowControl w:val="0"/>
              <w:tabs>
                <w:tab w:val="left" w:pos="0"/>
                <w:tab w:val="left" w:pos="142"/>
                <w:tab w:val="left" w:pos="426"/>
              </w:tabs>
              <w:ind w:left="-5"/>
              <w:jc w:val="both"/>
              <w:rPr>
                <w:rFonts w:ascii="Arial" w:hAnsi="Arial" w:cs="Arial"/>
                <w:sz w:val="22"/>
              </w:rPr>
            </w:pPr>
          </w:p>
        </w:tc>
        <w:tc>
          <w:tcPr>
            <w:tcW w:w="1648" w:type="dxa"/>
            <w:vAlign w:val="center"/>
          </w:tcPr>
          <w:p w:rsidR="00913EA6" w:rsidRPr="007B5E2E" w:rsidRDefault="00913EA6" w:rsidP="0008513F">
            <w:pPr>
              <w:widowControl w:val="0"/>
              <w:tabs>
                <w:tab w:val="left" w:pos="0"/>
                <w:tab w:val="left" w:pos="142"/>
                <w:tab w:val="left" w:pos="426"/>
              </w:tabs>
              <w:ind w:left="-5"/>
              <w:jc w:val="both"/>
              <w:rPr>
                <w:rFonts w:ascii="Arial" w:hAnsi="Arial" w:cs="Arial"/>
                <w:sz w:val="22"/>
              </w:rPr>
            </w:pPr>
          </w:p>
        </w:tc>
        <w:tc>
          <w:tcPr>
            <w:tcW w:w="1594" w:type="dxa"/>
            <w:vAlign w:val="center"/>
          </w:tcPr>
          <w:p w:rsidR="00913EA6" w:rsidRPr="007B5E2E" w:rsidRDefault="00913EA6" w:rsidP="0008513F">
            <w:pPr>
              <w:widowControl w:val="0"/>
              <w:tabs>
                <w:tab w:val="left" w:pos="0"/>
                <w:tab w:val="left" w:pos="142"/>
                <w:tab w:val="left" w:pos="426"/>
              </w:tabs>
              <w:ind w:left="-5"/>
              <w:jc w:val="both"/>
              <w:rPr>
                <w:rFonts w:ascii="Arial" w:hAnsi="Arial" w:cs="Arial"/>
                <w:sz w:val="22"/>
              </w:rPr>
            </w:pPr>
          </w:p>
        </w:tc>
      </w:tr>
      <w:tr w:rsidR="00913EA6" w:rsidRPr="007B5E2E" w:rsidTr="0008513F">
        <w:trPr>
          <w:trHeight w:val="832"/>
        </w:trPr>
        <w:tc>
          <w:tcPr>
            <w:tcW w:w="4326" w:type="dxa"/>
            <w:vAlign w:val="center"/>
          </w:tcPr>
          <w:p w:rsidR="00913EA6" w:rsidRDefault="00913EA6" w:rsidP="0008513F">
            <w:pPr>
              <w:widowControl w:val="0"/>
              <w:tabs>
                <w:tab w:val="left" w:pos="0"/>
                <w:tab w:val="left" w:pos="142"/>
                <w:tab w:val="left" w:pos="426"/>
              </w:tabs>
              <w:ind w:left="-5"/>
              <w:jc w:val="both"/>
              <w:rPr>
                <w:rFonts w:ascii="Arial" w:hAnsi="Arial" w:cs="Arial"/>
                <w:sz w:val="22"/>
              </w:rPr>
            </w:pPr>
            <w:r>
              <w:rPr>
                <w:rFonts w:ascii="Arial" w:hAnsi="Arial" w:cs="Arial"/>
                <w:sz w:val="22"/>
              </w:rPr>
              <w:t>Signe de leur charge</w:t>
            </w:r>
            <w:r w:rsidRPr="007B5E2E">
              <w:rPr>
                <w:rFonts w:ascii="Arial" w:hAnsi="Arial" w:cs="Arial"/>
                <w:sz w:val="22"/>
              </w:rPr>
              <w:t xml:space="preserve"> électrique</w:t>
            </w:r>
          </w:p>
          <w:p w:rsidR="00913EA6" w:rsidRPr="007B5E2E" w:rsidRDefault="00913EA6" w:rsidP="0008513F">
            <w:pPr>
              <w:widowControl w:val="0"/>
              <w:tabs>
                <w:tab w:val="left" w:pos="0"/>
                <w:tab w:val="left" w:pos="142"/>
                <w:tab w:val="left" w:pos="426"/>
              </w:tabs>
              <w:ind w:left="-5"/>
              <w:jc w:val="both"/>
              <w:rPr>
                <w:rFonts w:ascii="Arial" w:hAnsi="Arial" w:cs="Arial"/>
                <w:sz w:val="22"/>
              </w:rPr>
            </w:pPr>
            <w:r>
              <w:rPr>
                <w:rFonts w:ascii="Arial" w:hAnsi="Arial" w:cs="Arial"/>
                <w:sz w:val="22"/>
              </w:rPr>
              <w:t>positive, négative ou sans charge</w:t>
            </w:r>
          </w:p>
        </w:tc>
        <w:tc>
          <w:tcPr>
            <w:tcW w:w="1843" w:type="dxa"/>
            <w:vAlign w:val="center"/>
          </w:tcPr>
          <w:p w:rsidR="00913EA6" w:rsidRPr="007B5E2E" w:rsidRDefault="00913EA6" w:rsidP="0008513F">
            <w:pPr>
              <w:widowControl w:val="0"/>
              <w:tabs>
                <w:tab w:val="left" w:pos="0"/>
                <w:tab w:val="left" w:pos="142"/>
                <w:tab w:val="left" w:pos="426"/>
              </w:tabs>
              <w:ind w:left="-5"/>
              <w:jc w:val="both"/>
              <w:rPr>
                <w:rFonts w:ascii="Arial" w:hAnsi="Arial" w:cs="Arial"/>
                <w:sz w:val="22"/>
              </w:rPr>
            </w:pPr>
          </w:p>
        </w:tc>
        <w:tc>
          <w:tcPr>
            <w:tcW w:w="1648" w:type="dxa"/>
            <w:vAlign w:val="center"/>
          </w:tcPr>
          <w:p w:rsidR="00913EA6" w:rsidRPr="007B5E2E" w:rsidRDefault="00913EA6" w:rsidP="0008513F">
            <w:pPr>
              <w:widowControl w:val="0"/>
              <w:tabs>
                <w:tab w:val="left" w:pos="0"/>
                <w:tab w:val="left" w:pos="142"/>
                <w:tab w:val="left" w:pos="426"/>
              </w:tabs>
              <w:ind w:left="-5"/>
              <w:jc w:val="both"/>
              <w:rPr>
                <w:rFonts w:ascii="Arial" w:hAnsi="Arial" w:cs="Arial"/>
                <w:sz w:val="22"/>
              </w:rPr>
            </w:pPr>
          </w:p>
        </w:tc>
        <w:tc>
          <w:tcPr>
            <w:tcW w:w="1594" w:type="dxa"/>
            <w:vAlign w:val="center"/>
          </w:tcPr>
          <w:p w:rsidR="00913EA6" w:rsidRPr="007B5E2E" w:rsidRDefault="00913EA6" w:rsidP="0008513F">
            <w:pPr>
              <w:widowControl w:val="0"/>
              <w:tabs>
                <w:tab w:val="left" w:pos="0"/>
                <w:tab w:val="left" w:pos="142"/>
                <w:tab w:val="left" w:pos="426"/>
              </w:tabs>
              <w:ind w:left="-5"/>
              <w:jc w:val="both"/>
              <w:rPr>
                <w:rFonts w:ascii="Arial" w:hAnsi="Arial" w:cs="Arial"/>
                <w:sz w:val="22"/>
              </w:rPr>
            </w:pPr>
          </w:p>
        </w:tc>
      </w:tr>
    </w:tbl>
    <w:p w:rsidR="00913EA6" w:rsidRDefault="00913EA6" w:rsidP="00913EA6">
      <w:pPr>
        <w:widowControl w:val="0"/>
        <w:tabs>
          <w:tab w:val="left" w:pos="0"/>
          <w:tab w:val="left" w:pos="142"/>
          <w:tab w:val="left" w:pos="426"/>
        </w:tabs>
        <w:jc w:val="both"/>
        <w:rPr>
          <w:rFonts w:ascii="Arial" w:hAnsi="Arial" w:cs="Arial"/>
          <w:sz w:val="22"/>
        </w:rPr>
      </w:pPr>
    </w:p>
    <w:p w:rsidR="00913EA6" w:rsidRPr="007B5E2E" w:rsidRDefault="00913EA6" w:rsidP="00913EA6">
      <w:pPr>
        <w:widowControl w:val="0"/>
        <w:numPr>
          <w:ilvl w:val="0"/>
          <w:numId w:val="1"/>
        </w:numPr>
        <w:tabs>
          <w:tab w:val="clear" w:pos="720"/>
          <w:tab w:val="left" w:pos="0"/>
          <w:tab w:val="left" w:pos="142"/>
          <w:tab w:val="left" w:pos="426"/>
        </w:tabs>
        <w:ind w:left="0" w:hanging="5"/>
        <w:jc w:val="both"/>
        <w:rPr>
          <w:rFonts w:ascii="Arial" w:hAnsi="Arial" w:cs="Arial"/>
          <w:sz w:val="22"/>
        </w:rPr>
      </w:pPr>
      <w:r w:rsidRPr="007B5E2E">
        <w:rPr>
          <w:rFonts w:ascii="Arial" w:hAnsi="Arial" w:cs="Arial"/>
          <w:sz w:val="22"/>
        </w:rPr>
        <w:t>L’atome est-il électriquement chargé ? Justifier la réponse en surlignant l’extrait du texte qui s’y réfère.</w:t>
      </w:r>
    </w:p>
    <w:p w:rsidR="00913EA6" w:rsidRPr="006E25E0" w:rsidRDefault="00913EA6" w:rsidP="00913EA6">
      <w:pPr>
        <w:widowControl w:val="0"/>
        <w:tabs>
          <w:tab w:val="left" w:pos="0"/>
          <w:tab w:val="left" w:pos="142"/>
        </w:tabs>
        <w:ind w:hanging="5"/>
        <w:jc w:val="both"/>
        <w:rPr>
          <w:rFonts w:ascii="Arial" w:hAnsi="Arial" w:cs="Arial"/>
          <w:sz w:val="20"/>
        </w:rPr>
      </w:pPr>
    </w:p>
    <w:p w:rsidR="00913EA6" w:rsidRPr="007B5E2E" w:rsidRDefault="00913EA6" w:rsidP="00913EA6">
      <w:pPr>
        <w:widowControl w:val="0"/>
        <w:numPr>
          <w:ilvl w:val="0"/>
          <w:numId w:val="1"/>
        </w:numPr>
        <w:tabs>
          <w:tab w:val="clear" w:pos="720"/>
          <w:tab w:val="left" w:pos="0"/>
          <w:tab w:val="left" w:pos="142"/>
          <w:tab w:val="left" w:pos="426"/>
        </w:tabs>
        <w:ind w:left="0" w:hanging="5"/>
        <w:jc w:val="both"/>
        <w:rPr>
          <w:rFonts w:ascii="Arial" w:hAnsi="Arial" w:cs="Arial"/>
          <w:sz w:val="22"/>
        </w:rPr>
      </w:pPr>
      <w:r w:rsidRPr="007B5E2E">
        <w:rPr>
          <w:rFonts w:ascii="Arial" w:hAnsi="Arial" w:cs="Arial"/>
          <w:sz w:val="22"/>
        </w:rPr>
        <w:t>Masse de l’atome :</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2339"/>
        <w:gridCol w:w="2339"/>
        <w:gridCol w:w="2339"/>
      </w:tblGrid>
      <w:tr w:rsidR="00913EA6" w:rsidRPr="006E25E0" w:rsidTr="0008513F">
        <w:trPr>
          <w:trHeight w:val="456"/>
        </w:trPr>
        <w:tc>
          <w:tcPr>
            <w:tcW w:w="2338" w:type="dxa"/>
            <w:tcBorders>
              <w:top w:val="nil"/>
              <w:left w:val="nil"/>
            </w:tcBorders>
          </w:tcPr>
          <w:p w:rsidR="00913EA6" w:rsidRPr="006E25E0" w:rsidRDefault="00913EA6" w:rsidP="0008513F">
            <w:pPr>
              <w:widowControl w:val="0"/>
              <w:tabs>
                <w:tab w:val="left" w:pos="0"/>
                <w:tab w:val="left" w:pos="142"/>
              </w:tabs>
              <w:spacing w:before="120"/>
              <w:ind w:hanging="6"/>
              <w:jc w:val="center"/>
              <w:rPr>
                <w:rFonts w:ascii="Arial" w:hAnsi="Arial" w:cs="Arial"/>
                <w:sz w:val="22"/>
                <w:szCs w:val="20"/>
              </w:rPr>
            </w:pPr>
          </w:p>
        </w:tc>
        <w:tc>
          <w:tcPr>
            <w:tcW w:w="2339" w:type="dxa"/>
            <w:shd w:val="pct12" w:color="auto" w:fill="auto"/>
          </w:tcPr>
          <w:p w:rsidR="00913EA6" w:rsidRPr="006E25E0" w:rsidRDefault="00913EA6" w:rsidP="0008513F">
            <w:pPr>
              <w:widowControl w:val="0"/>
              <w:tabs>
                <w:tab w:val="left" w:pos="0"/>
                <w:tab w:val="left" w:pos="142"/>
              </w:tabs>
              <w:spacing w:before="120"/>
              <w:ind w:hanging="6"/>
              <w:jc w:val="center"/>
              <w:rPr>
                <w:rFonts w:ascii="Arial" w:hAnsi="Arial" w:cs="Arial"/>
                <w:b/>
                <w:sz w:val="22"/>
                <w:szCs w:val="20"/>
              </w:rPr>
            </w:pPr>
            <w:r w:rsidRPr="006E25E0">
              <w:rPr>
                <w:rFonts w:ascii="Arial" w:hAnsi="Arial" w:cs="Arial"/>
                <w:b/>
                <w:sz w:val="22"/>
                <w:szCs w:val="20"/>
              </w:rPr>
              <w:t>proton</w:t>
            </w:r>
          </w:p>
        </w:tc>
        <w:tc>
          <w:tcPr>
            <w:tcW w:w="2339" w:type="dxa"/>
            <w:shd w:val="pct12" w:color="auto" w:fill="auto"/>
          </w:tcPr>
          <w:p w:rsidR="00913EA6" w:rsidRPr="006E25E0" w:rsidRDefault="00913EA6" w:rsidP="0008513F">
            <w:pPr>
              <w:widowControl w:val="0"/>
              <w:tabs>
                <w:tab w:val="left" w:pos="0"/>
                <w:tab w:val="left" w:pos="142"/>
              </w:tabs>
              <w:spacing w:before="120"/>
              <w:ind w:hanging="6"/>
              <w:jc w:val="center"/>
              <w:rPr>
                <w:rFonts w:ascii="Arial" w:hAnsi="Arial" w:cs="Arial"/>
                <w:b/>
                <w:sz w:val="22"/>
                <w:szCs w:val="20"/>
              </w:rPr>
            </w:pPr>
            <w:r w:rsidRPr="006E25E0">
              <w:rPr>
                <w:rFonts w:ascii="Arial" w:hAnsi="Arial" w:cs="Arial"/>
                <w:b/>
                <w:sz w:val="22"/>
                <w:szCs w:val="20"/>
              </w:rPr>
              <w:t>neutron</w:t>
            </w:r>
          </w:p>
        </w:tc>
        <w:tc>
          <w:tcPr>
            <w:tcW w:w="2339" w:type="dxa"/>
            <w:shd w:val="pct12" w:color="auto" w:fill="auto"/>
          </w:tcPr>
          <w:p w:rsidR="00913EA6" w:rsidRPr="006E25E0" w:rsidRDefault="00913EA6" w:rsidP="0008513F">
            <w:pPr>
              <w:widowControl w:val="0"/>
              <w:tabs>
                <w:tab w:val="left" w:pos="0"/>
                <w:tab w:val="left" w:pos="142"/>
              </w:tabs>
              <w:spacing w:before="120"/>
              <w:ind w:hanging="6"/>
              <w:jc w:val="center"/>
              <w:rPr>
                <w:rFonts w:ascii="Arial" w:hAnsi="Arial" w:cs="Arial"/>
                <w:b/>
                <w:sz w:val="22"/>
                <w:szCs w:val="20"/>
              </w:rPr>
            </w:pPr>
            <w:r w:rsidRPr="006E25E0">
              <w:rPr>
                <w:rFonts w:ascii="Arial" w:hAnsi="Arial" w:cs="Arial"/>
                <w:b/>
                <w:sz w:val="22"/>
                <w:szCs w:val="20"/>
              </w:rPr>
              <w:t>électron</w:t>
            </w:r>
          </w:p>
        </w:tc>
      </w:tr>
      <w:tr w:rsidR="00913EA6" w:rsidRPr="00FE52D4" w:rsidTr="0008513F">
        <w:trPr>
          <w:trHeight w:val="603"/>
        </w:trPr>
        <w:tc>
          <w:tcPr>
            <w:tcW w:w="2338" w:type="dxa"/>
          </w:tcPr>
          <w:p w:rsidR="00913EA6" w:rsidRPr="00FE52D4" w:rsidRDefault="00913EA6" w:rsidP="0008513F">
            <w:pPr>
              <w:widowControl w:val="0"/>
              <w:tabs>
                <w:tab w:val="left" w:pos="0"/>
                <w:tab w:val="left" w:pos="142"/>
              </w:tabs>
              <w:spacing w:before="120"/>
              <w:ind w:hanging="6"/>
              <w:jc w:val="both"/>
              <w:rPr>
                <w:rFonts w:ascii="Arial" w:hAnsi="Arial" w:cs="Arial"/>
                <w:b/>
              </w:rPr>
            </w:pPr>
            <w:r w:rsidRPr="00FE52D4">
              <w:rPr>
                <w:rFonts w:ascii="Arial" w:hAnsi="Arial" w:cs="Arial"/>
                <w:b/>
              </w:rPr>
              <w:t>Masse (kg)</w:t>
            </w:r>
          </w:p>
        </w:tc>
        <w:tc>
          <w:tcPr>
            <w:tcW w:w="2339" w:type="dxa"/>
          </w:tcPr>
          <w:p w:rsidR="00913EA6" w:rsidRPr="00FE52D4" w:rsidRDefault="00913EA6" w:rsidP="0008513F">
            <w:pPr>
              <w:widowControl w:val="0"/>
              <w:tabs>
                <w:tab w:val="left" w:pos="0"/>
                <w:tab w:val="left" w:pos="142"/>
              </w:tabs>
              <w:spacing w:before="120"/>
              <w:ind w:hanging="6"/>
              <w:jc w:val="both"/>
              <w:rPr>
                <w:rFonts w:ascii="Arial" w:hAnsi="Arial" w:cs="Arial"/>
              </w:rPr>
            </w:pPr>
            <w:proofErr w:type="spellStart"/>
            <w:r w:rsidRPr="00FE52D4">
              <w:rPr>
                <w:rFonts w:ascii="Arial" w:hAnsi="Arial" w:cs="Arial"/>
              </w:rPr>
              <w:t>m</w:t>
            </w:r>
            <w:r w:rsidRPr="00FE52D4">
              <w:rPr>
                <w:rFonts w:ascii="Arial" w:hAnsi="Arial" w:cs="Arial"/>
                <w:vertAlign w:val="subscript"/>
              </w:rPr>
              <w:t>p</w:t>
            </w:r>
            <w:proofErr w:type="spellEnd"/>
            <w:r w:rsidRPr="00FE52D4">
              <w:rPr>
                <w:rFonts w:ascii="Arial" w:hAnsi="Arial" w:cs="Arial"/>
              </w:rPr>
              <w:t xml:space="preserve"> = 1,67262.10</w:t>
            </w:r>
            <w:r w:rsidRPr="00FE52D4">
              <w:rPr>
                <w:rFonts w:ascii="Arial" w:hAnsi="Arial" w:cs="Arial"/>
                <w:vertAlign w:val="superscript"/>
              </w:rPr>
              <w:t>-27</w:t>
            </w:r>
          </w:p>
        </w:tc>
        <w:tc>
          <w:tcPr>
            <w:tcW w:w="2339" w:type="dxa"/>
          </w:tcPr>
          <w:p w:rsidR="00913EA6" w:rsidRPr="00FE52D4" w:rsidRDefault="00913EA6" w:rsidP="0008513F">
            <w:pPr>
              <w:widowControl w:val="0"/>
              <w:tabs>
                <w:tab w:val="left" w:pos="0"/>
                <w:tab w:val="left" w:pos="142"/>
              </w:tabs>
              <w:spacing w:before="120"/>
              <w:ind w:hanging="6"/>
              <w:jc w:val="both"/>
              <w:rPr>
                <w:rFonts w:ascii="Arial" w:hAnsi="Arial" w:cs="Arial"/>
              </w:rPr>
            </w:pPr>
            <w:r w:rsidRPr="00FE52D4">
              <w:rPr>
                <w:rFonts w:ascii="Arial" w:hAnsi="Arial" w:cs="Arial"/>
              </w:rPr>
              <w:t>m</w:t>
            </w:r>
            <w:r w:rsidRPr="00FE52D4">
              <w:rPr>
                <w:rFonts w:ascii="Arial" w:hAnsi="Arial" w:cs="Arial"/>
                <w:vertAlign w:val="subscript"/>
              </w:rPr>
              <w:t>n</w:t>
            </w:r>
            <w:r w:rsidRPr="00FE52D4">
              <w:rPr>
                <w:rFonts w:ascii="Arial" w:hAnsi="Arial" w:cs="Arial"/>
              </w:rPr>
              <w:t xml:space="preserve"> = 1,67493.10</w:t>
            </w:r>
            <w:r w:rsidRPr="00FE52D4">
              <w:rPr>
                <w:rFonts w:ascii="Arial" w:hAnsi="Arial" w:cs="Arial"/>
                <w:vertAlign w:val="superscript"/>
              </w:rPr>
              <w:t>-27</w:t>
            </w:r>
          </w:p>
        </w:tc>
        <w:tc>
          <w:tcPr>
            <w:tcW w:w="2339" w:type="dxa"/>
          </w:tcPr>
          <w:p w:rsidR="00913EA6" w:rsidRPr="00FE52D4" w:rsidRDefault="00913EA6" w:rsidP="0008513F">
            <w:pPr>
              <w:widowControl w:val="0"/>
              <w:tabs>
                <w:tab w:val="left" w:pos="0"/>
                <w:tab w:val="left" w:pos="142"/>
              </w:tabs>
              <w:spacing w:before="120"/>
              <w:ind w:hanging="6"/>
              <w:jc w:val="both"/>
              <w:rPr>
                <w:rFonts w:ascii="Arial" w:hAnsi="Arial" w:cs="Arial"/>
              </w:rPr>
            </w:pPr>
            <w:r w:rsidRPr="00FE52D4">
              <w:rPr>
                <w:rFonts w:ascii="Arial" w:hAnsi="Arial" w:cs="Arial"/>
              </w:rPr>
              <w:t>m</w:t>
            </w:r>
            <w:r w:rsidRPr="00FE52D4">
              <w:rPr>
                <w:rFonts w:ascii="Arial" w:hAnsi="Arial" w:cs="Arial"/>
                <w:vertAlign w:val="subscript"/>
              </w:rPr>
              <w:t>e</w:t>
            </w:r>
            <w:r w:rsidRPr="00FE52D4">
              <w:rPr>
                <w:rFonts w:ascii="Arial" w:hAnsi="Arial" w:cs="Arial"/>
              </w:rPr>
              <w:t xml:space="preserve"> = 9,10939.10</w:t>
            </w:r>
            <w:r w:rsidRPr="00FE52D4">
              <w:rPr>
                <w:rFonts w:ascii="Arial" w:hAnsi="Arial" w:cs="Arial"/>
                <w:vertAlign w:val="superscript"/>
              </w:rPr>
              <w:t>-31</w:t>
            </w:r>
          </w:p>
        </w:tc>
      </w:tr>
    </w:tbl>
    <w:p w:rsidR="00913EA6" w:rsidRPr="00FE52D4" w:rsidRDefault="00913EA6" w:rsidP="00913EA6">
      <w:pPr>
        <w:widowControl w:val="0"/>
        <w:tabs>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0"/>
          <w:tab w:val="left" w:pos="288"/>
          <w:tab w:val="left" w:pos="720"/>
          <w:tab w:val="left" w:pos="14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904"/>
          <w:tab w:val="left" w:pos="6480"/>
          <w:tab w:val="left" w:pos="7200"/>
          <w:tab w:val="left" w:pos="0"/>
          <w:tab w:val="left" w:pos="5904"/>
          <w:tab w:val="left" w:pos="6480"/>
          <w:tab w:val="left" w:pos="7200"/>
          <w:tab w:val="left" w:pos="0"/>
          <w:tab w:val="left" w:pos="5904"/>
          <w:tab w:val="left" w:pos="6480"/>
        </w:tabs>
        <w:jc w:val="both"/>
        <w:rPr>
          <w:rFonts w:ascii="Arial" w:hAnsi="Arial" w:cs="Arial"/>
          <w:sz w:val="12"/>
          <w:szCs w:val="12"/>
        </w:rPr>
      </w:pPr>
    </w:p>
    <w:p w:rsidR="00913EA6" w:rsidRPr="007B5E2E" w:rsidRDefault="00913EA6" w:rsidP="00913EA6">
      <w:pPr>
        <w:widowControl w:val="0"/>
        <w:numPr>
          <w:ilvl w:val="2"/>
          <w:numId w:val="1"/>
        </w:numPr>
        <w:tabs>
          <w:tab w:val="clear" w:pos="2340"/>
          <w:tab w:val="left" w:pos="0"/>
          <w:tab w:val="left" w:pos="142"/>
          <w:tab w:val="left" w:pos="426"/>
        </w:tabs>
        <w:spacing w:line="276" w:lineRule="auto"/>
        <w:ind w:left="0" w:hanging="5"/>
        <w:jc w:val="both"/>
        <w:rPr>
          <w:rFonts w:ascii="Arial" w:hAnsi="Arial" w:cs="Arial"/>
          <w:sz w:val="22"/>
        </w:rPr>
      </w:pPr>
      <w:r>
        <w:rPr>
          <w:rFonts w:ascii="Arial" w:hAnsi="Arial" w:cs="Arial"/>
          <w:sz w:val="22"/>
        </w:rPr>
        <w:t>Comparer la m</w:t>
      </w:r>
      <w:r w:rsidRPr="007B5E2E">
        <w:rPr>
          <w:rFonts w:ascii="Arial" w:hAnsi="Arial" w:cs="Arial"/>
          <w:sz w:val="22"/>
        </w:rPr>
        <w:t>asse du proton et celle du neutron ?</w:t>
      </w:r>
    </w:p>
    <w:p w:rsidR="00913EA6" w:rsidRPr="007B5E2E" w:rsidRDefault="00913EA6" w:rsidP="00913EA6">
      <w:pPr>
        <w:widowControl w:val="0"/>
        <w:numPr>
          <w:ilvl w:val="2"/>
          <w:numId w:val="1"/>
        </w:numPr>
        <w:tabs>
          <w:tab w:val="clear" w:pos="2340"/>
          <w:tab w:val="left" w:pos="0"/>
          <w:tab w:val="left" w:pos="142"/>
          <w:tab w:val="left" w:pos="426"/>
        </w:tabs>
        <w:spacing w:line="276" w:lineRule="auto"/>
        <w:ind w:left="0" w:hanging="5"/>
        <w:jc w:val="both"/>
        <w:rPr>
          <w:rFonts w:ascii="Arial" w:hAnsi="Arial" w:cs="Arial"/>
          <w:sz w:val="22"/>
        </w:rPr>
      </w:pPr>
      <w:r w:rsidRPr="007B5E2E">
        <w:rPr>
          <w:rFonts w:ascii="Arial" w:hAnsi="Arial" w:cs="Arial"/>
          <w:sz w:val="22"/>
        </w:rPr>
        <w:t>Comparer la masse d’un nucléon</w:t>
      </w:r>
      <w:r w:rsidR="00A67908">
        <w:rPr>
          <w:rFonts w:ascii="Arial" w:hAnsi="Arial" w:cs="Arial"/>
          <w:sz w:val="22"/>
        </w:rPr>
        <w:t xml:space="preserve"> (proton ou neutron)</w:t>
      </w:r>
      <w:r w:rsidRPr="007B5E2E">
        <w:rPr>
          <w:rFonts w:ascii="Arial" w:hAnsi="Arial" w:cs="Arial"/>
          <w:sz w:val="22"/>
        </w:rPr>
        <w:t xml:space="preserve"> avec celle d’un électron.</w:t>
      </w:r>
    </w:p>
    <w:p w:rsidR="00913EA6" w:rsidRPr="007B5E2E" w:rsidRDefault="00913EA6" w:rsidP="00913EA6">
      <w:pPr>
        <w:widowControl w:val="0"/>
        <w:numPr>
          <w:ilvl w:val="2"/>
          <w:numId w:val="1"/>
        </w:numPr>
        <w:tabs>
          <w:tab w:val="clear" w:pos="2340"/>
          <w:tab w:val="left" w:pos="142"/>
          <w:tab w:val="left" w:pos="426"/>
        </w:tabs>
        <w:spacing w:line="276" w:lineRule="auto"/>
        <w:ind w:left="0" w:hanging="5"/>
        <w:jc w:val="both"/>
        <w:rPr>
          <w:rFonts w:ascii="Arial" w:hAnsi="Arial" w:cs="Arial"/>
          <w:sz w:val="22"/>
        </w:rPr>
      </w:pPr>
      <w:r w:rsidRPr="007B5E2E">
        <w:rPr>
          <w:rFonts w:ascii="Arial" w:hAnsi="Arial" w:cs="Arial"/>
          <w:sz w:val="22"/>
        </w:rPr>
        <w:t>Préciser la répartition de la masse d’un atome. Puis justifier la réponse en surlignant l’extrait du texte qui compare la masse du noyau et celle du nuage électronique.</w:t>
      </w:r>
    </w:p>
    <w:p w:rsidR="00913EA6" w:rsidRPr="00FE52D4" w:rsidRDefault="00913EA6" w:rsidP="00913EA6">
      <w:pPr>
        <w:widowControl w:val="0"/>
        <w:tabs>
          <w:tab w:val="left" w:pos="0"/>
          <w:tab w:val="left" w:pos="142"/>
        </w:tabs>
        <w:ind w:hanging="5"/>
        <w:jc w:val="both"/>
        <w:rPr>
          <w:rFonts w:ascii="Arial" w:hAnsi="Arial" w:cs="Arial"/>
        </w:rPr>
      </w:pPr>
    </w:p>
    <w:sectPr w:rsidR="00913EA6" w:rsidRPr="00FE52D4" w:rsidSect="00913EA6">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835C5"/>
    <w:multiLevelType w:val="hybridMultilevel"/>
    <w:tmpl w:val="81C6038A"/>
    <w:lvl w:ilvl="0" w:tplc="7890AB2C">
      <w:start w:val="1"/>
      <w:numFmt w:val="decimal"/>
      <w:lvlText w:val="%1."/>
      <w:lvlJc w:val="left"/>
      <w:pPr>
        <w:tabs>
          <w:tab w:val="num" w:pos="720"/>
        </w:tabs>
        <w:ind w:left="720" w:hanging="360"/>
      </w:pPr>
      <w:rPr>
        <w:rFonts w:ascii="Arial" w:hAnsi="Arial" w:cs="Arial" w:hint="default"/>
        <w:sz w:val="22"/>
        <w:szCs w:val="22"/>
      </w:rPr>
    </w:lvl>
    <w:lvl w:ilvl="1" w:tplc="019658E8">
      <w:start w:val="1"/>
      <w:numFmt w:val="lowerLetter"/>
      <w:lvlText w:val="%2)"/>
      <w:lvlJc w:val="left"/>
      <w:pPr>
        <w:tabs>
          <w:tab w:val="num" w:pos="1440"/>
        </w:tabs>
        <w:ind w:left="1440" w:hanging="360"/>
      </w:pPr>
      <w:rPr>
        <w:rFonts w:hint="default"/>
      </w:rPr>
    </w:lvl>
    <w:lvl w:ilvl="2" w:tplc="218C542A">
      <w:start w:val="1"/>
      <w:numFmt w:val="lowerLetter"/>
      <w:lvlText w:val="%3."/>
      <w:lvlJc w:val="left"/>
      <w:pPr>
        <w:tabs>
          <w:tab w:val="num" w:pos="2340"/>
        </w:tabs>
        <w:ind w:left="2340" w:hanging="360"/>
      </w:pPr>
      <w:rPr>
        <w:rFonts w:hint="default"/>
        <w:sz w:val="22"/>
        <w:szCs w:val="18"/>
        <w:u w:val="none"/>
      </w:rPr>
    </w:lvl>
    <w:lvl w:ilvl="3" w:tplc="040C000F">
      <w:start w:val="1"/>
      <w:numFmt w:val="decimal"/>
      <w:lvlText w:val="%4."/>
      <w:lvlJc w:val="left"/>
      <w:pPr>
        <w:tabs>
          <w:tab w:val="num" w:pos="2880"/>
        </w:tabs>
        <w:ind w:left="2880" w:hanging="360"/>
      </w:pPr>
      <w:rPr>
        <w:rFonts w:hint="default"/>
        <w:sz w:val="18"/>
        <w:szCs w:val="18"/>
      </w:r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D5E"/>
    <w:rsid w:val="0047554C"/>
    <w:rsid w:val="00525D5E"/>
    <w:rsid w:val="007579D5"/>
    <w:rsid w:val="00913EA6"/>
    <w:rsid w:val="00A67908"/>
    <w:rsid w:val="00B30CE9"/>
    <w:rsid w:val="00B932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EA6"/>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13EA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EA6"/>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13E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fr.wikipedia.org/wiki/D%C3%A9tecteur_de_particu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r.wikipedia.org/wiki/199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434</Words>
  <Characters>2389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sylvain</dc:creator>
  <cp:keywords/>
  <dc:description/>
  <cp:lastModifiedBy>sylvain</cp:lastModifiedBy>
  <cp:revision>6</cp:revision>
  <dcterms:created xsi:type="dcterms:W3CDTF">2020-09-22T15:20:00Z</dcterms:created>
  <dcterms:modified xsi:type="dcterms:W3CDTF">2020-09-22T15:57:00Z</dcterms:modified>
</cp:coreProperties>
</file>